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赵宁波</w:t>
      </w:r>
      <w:r>
        <w:rPr>
          <w:rFonts w:hint="eastAsia"/>
          <w:sz w:val="15"/>
          <w:szCs w:val="15"/>
          <w:highlight w:val="none"/>
        </w:rPr>
        <w:t>，</w:t>
      </w:r>
      <w:r>
        <w:rPr>
          <w:rFonts w:hint="eastAsia"/>
          <w:sz w:val="15"/>
          <w:szCs w:val="15"/>
          <w:highlight w:val="none"/>
          <w:lang w:val="en-US" w:eastAsia="zh-CN"/>
        </w:rPr>
        <w:t>150203197712053114</w:t>
      </w:r>
      <w:r>
        <w:rPr>
          <w:rFonts w:hint="eastAsia"/>
          <w:sz w:val="15"/>
          <w:szCs w:val="15"/>
        </w:rPr>
        <w:t xml:space="preserve">  </w:t>
      </w:r>
      <w:r>
        <w:rPr>
          <w:rFonts w:hint="eastAsia"/>
          <w:sz w:val="15"/>
          <w:szCs w:val="15"/>
          <w:lang w:val="en-US" w:eastAsia="zh-CN"/>
        </w:rPr>
        <w:t>冀A1213V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