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马恩桃</w:t>
      </w:r>
      <w:r>
        <w:rPr>
          <w:rFonts w:hint="eastAsia"/>
          <w:sz w:val="15"/>
          <w:szCs w:val="15"/>
          <w:highlight w:val="none"/>
        </w:rPr>
        <w:t>，</w:t>
      </w:r>
      <w:r>
        <w:rPr>
          <w:rFonts w:hint="eastAsia"/>
          <w:sz w:val="15"/>
          <w:szCs w:val="15"/>
          <w:highlight w:val="none"/>
          <w:lang w:val="en-US" w:eastAsia="zh-CN"/>
        </w:rPr>
        <w:t>130131198405114213</w:t>
      </w:r>
      <w:r>
        <w:rPr>
          <w:rFonts w:hint="eastAsia"/>
          <w:sz w:val="15"/>
          <w:szCs w:val="15"/>
        </w:rPr>
        <w:t xml:space="preserve">  </w:t>
      </w:r>
      <w:r>
        <w:rPr>
          <w:rFonts w:hint="eastAsia"/>
          <w:sz w:val="15"/>
          <w:szCs w:val="15"/>
          <w:lang w:val="en-US" w:eastAsia="zh-CN"/>
        </w:rPr>
        <w:t>沪A01539A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