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闫飞龙</w:t>
      </w:r>
      <w:r>
        <w:rPr>
          <w:rFonts w:hint="eastAsia"/>
          <w:sz w:val="15"/>
          <w:szCs w:val="15"/>
          <w:highlight w:val="none"/>
        </w:rPr>
        <w:t>，</w:t>
      </w:r>
      <w:r>
        <w:rPr>
          <w:rFonts w:hint="eastAsia"/>
          <w:sz w:val="15"/>
          <w:szCs w:val="15"/>
          <w:highlight w:val="none"/>
          <w:lang w:val="en-US" w:eastAsia="zh-CN"/>
        </w:rPr>
        <w:t>130131198709140031</w:t>
      </w:r>
      <w:r>
        <w:rPr>
          <w:rFonts w:hint="eastAsia"/>
          <w:sz w:val="15"/>
          <w:szCs w:val="15"/>
        </w:rPr>
        <w:t xml:space="preserve">  </w:t>
      </w:r>
      <w:r>
        <w:rPr>
          <w:rFonts w:hint="eastAsia"/>
          <w:sz w:val="15"/>
          <w:szCs w:val="15"/>
          <w:lang w:val="en-US" w:eastAsia="zh-CN"/>
        </w:rPr>
        <w:t>冀AKQ962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