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郭军虎</w:t>
      </w:r>
      <w:r>
        <w:rPr>
          <w:rFonts w:hint="eastAsia"/>
          <w:sz w:val="15"/>
          <w:szCs w:val="15"/>
          <w:highlight w:val="none"/>
        </w:rPr>
        <w:t>，</w:t>
      </w:r>
      <w:r>
        <w:rPr>
          <w:rFonts w:hint="eastAsia"/>
          <w:sz w:val="15"/>
          <w:szCs w:val="15"/>
          <w:highlight w:val="none"/>
          <w:lang w:val="en-US" w:eastAsia="zh-CN"/>
        </w:rPr>
        <w:t>132337197604282435</w:t>
      </w:r>
      <w:r>
        <w:rPr>
          <w:rFonts w:hint="eastAsia"/>
          <w:sz w:val="15"/>
          <w:szCs w:val="15"/>
        </w:rPr>
        <w:t xml:space="preserve">  </w:t>
      </w:r>
      <w:r>
        <w:rPr>
          <w:rFonts w:hint="eastAsia"/>
          <w:sz w:val="15"/>
          <w:szCs w:val="15"/>
          <w:lang w:val="en-US" w:eastAsia="zh-CN"/>
        </w:rPr>
        <w:t>冀AX3382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