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盖伟力</w:t>
      </w:r>
      <w:r>
        <w:rPr>
          <w:rFonts w:hint="eastAsia"/>
          <w:sz w:val="15"/>
          <w:szCs w:val="15"/>
          <w:highlight w:val="none"/>
        </w:rPr>
        <w:t>，</w:t>
      </w:r>
      <w:r>
        <w:rPr>
          <w:rFonts w:hint="eastAsia"/>
          <w:sz w:val="15"/>
          <w:szCs w:val="15"/>
          <w:highlight w:val="none"/>
          <w:lang w:val="en-US" w:eastAsia="zh-CN"/>
        </w:rPr>
        <w:t>132337197912173193</w:t>
      </w:r>
      <w:r>
        <w:rPr>
          <w:rFonts w:hint="eastAsia"/>
          <w:sz w:val="15"/>
          <w:szCs w:val="15"/>
        </w:rPr>
        <w:t xml:space="preserve">  </w:t>
      </w:r>
      <w:r>
        <w:rPr>
          <w:rFonts w:hint="eastAsia"/>
          <w:sz w:val="15"/>
          <w:szCs w:val="15"/>
          <w:lang w:val="en-US" w:eastAsia="zh-CN"/>
        </w:rPr>
        <w:t>冀A7K601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