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891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刘志刚</w:t>
      </w:r>
      <w:r>
        <w:rPr>
          <w:rFonts w:hint="eastAsia"/>
          <w:sz w:val="15"/>
          <w:szCs w:val="15"/>
          <w:highlight w:val="none"/>
        </w:rPr>
        <w:t>，</w:t>
      </w:r>
      <w:r>
        <w:rPr>
          <w:rFonts w:hint="eastAsia"/>
          <w:sz w:val="15"/>
          <w:szCs w:val="15"/>
          <w:highlight w:val="none"/>
          <w:lang w:val="en-US" w:eastAsia="zh-CN"/>
        </w:rPr>
        <w:t>132335198005011010</w:t>
      </w:r>
      <w:r>
        <w:rPr>
          <w:rFonts w:hint="eastAsia"/>
          <w:sz w:val="15"/>
          <w:szCs w:val="15"/>
        </w:rPr>
        <w:t xml:space="preserve">  </w:t>
      </w:r>
      <w:r>
        <w:rPr>
          <w:rFonts w:hint="eastAsia"/>
          <w:sz w:val="15"/>
          <w:szCs w:val="15"/>
          <w:lang w:val="en-US" w:eastAsia="zh-CN"/>
        </w:rPr>
        <w:t>冀AKD555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