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乔民强</w:t>
      </w:r>
      <w:r>
        <w:rPr>
          <w:rFonts w:hint="eastAsia"/>
          <w:sz w:val="15"/>
          <w:szCs w:val="15"/>
          <w:highlight w:val="none"/>
        </w:rPr>
        <w:t>，</w:t>
      </w:r>
      <w:r>
        <w:rPr>
          <w:rFonts w:hint="eastAsia"/>
          <w:sz w:val="15"/>
          <w:szCs w:val="15"/>
          <w:highlight w:val="none"/>
          <w:lang w:val="en-US" w:eastAsia="zh-CN"/>
        </w:rPr>
        <w:t>130125198609168013</w:t>
      </w:r>
      <w:r>
        <w:rPr>
          <w:rFonts w:hint="eastAsia"/>
          <w:sz w:val="15"/>
          <w:szCs w:val="15"/>
        </w:rPr>
        <w:t xml:space="preserve">  </w:t>
      </w:r>
      <w:r>
        <w:rPr>
          <w:rFonts w:hint="eastAsia"/>
          <w:sz w:val="15"/>
          <w:szCs w:val="15"/>
          <w:lang w:val="en-US" w:eastAsia="zh-CN"/>
        </w:rPr>
        <w:t>冀AUG325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