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石贺龙</w:t>
      </w:r>
      <w:r>
        <w:rPr>
          <w:rFonts w:hint="eastAsia"/>
          <w:sz w:val="15"/>
          <w:szCs w:val="15"/>
          <w:highlight w:val="none"/>
        </w:rPr>
        <w:t>，</w:t>
      </w:r>
      <w:r>
        <w:rPr>
          <w:rFonts w:hint="eastAsia"/>
          <w:sz w:val="15"/>
          <w:szCs w:val="15"/>
          <w:highlight w:val="none"/>
          <w:lang w:val="en-US" w:eastAsia="zh-CN"/>
        </w:rPr>
        <w:t>130125198907080052</w:t>
      </w:r>
      <w:r>
        <w:rPr>
          <w:rFonts w:hint="eastAsia"/>
          <w:sz w:val="15"/>
          <w:szCs w:val="15"/>
        </w:rPr>
        <w:t xml:space="preserve">  </w:t>
      </w:r>
      <w:r>
        <w:rPr>
          <w:rFonts w:hint="eastAsia"/>
          <w:sz w:val="15"/>
          <w:szCs w:val="15"/>
          <w:lang w:val="en-US" w:eastAsia="zh-CN"/>
        </w:rPr>
        <w:t>冀A55384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