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罗科</w:t>
      </w:r>
      <w:r>
        <w:rPr>
          <w:rFonts w:hint="eastAsia"/>
          <w:sz w:val="15"/>
          <w:szCs w:val="15"/>
          <w:highlight w:val="none"/>
        </w:rPr>
        <w:t>，</w:t>
      </w:r>
      <w:r>
        <w:rPr>
          <w:rFonts w:hint="eastAsia"/>
          <w:sz w:val="15"/>
          <w:szCs w:val="15"/>
          <w:highlight w:val="none"/>
          <w:lang w:val="en-US" w:eastAsia="zh-CN"/>
        </w:rPr>
        <w:t>130125199005228016</w:t>
      </w:r>
      <w:r>
        <w:rPr>
          <w:rFonts w:hint="eastAsia"/>
          <w:sz w:val="15"/>
          <w:szCs w:val="15"/>
        </w:rPr>
        <w:t xml:space="preserve">  </w:t>
      </w:r>
      <w:r>
        <w:rPr>
          <w:rFonts w:hint="eastAsia"/>
          <w:sz w:val="15"/>
          <w:szCs w:val="15"/>
          <w:lang w:val="en-US" w:eastAsia="zh-CN"/>
        </w:rPr>
        <w:t>冀AK9082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