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赵红胜</w:t>
      </w:r>
      <w:r>
        <w:rPr>
          <w:rFonts w:hint="eastAsia"/>
          <w:sz w:val="15"/>
          <w:szCs w:val="15"/>
          <w:highlight w:val="none"/>
        </w:rPr>
        <w:t>，</w:t>
      </w:r>
      <w:r>
        <w:rPr>
          <w:rFonts w:hint="eastAsia"/>
          <w:sz w:val="15"/>
          <w:szCs w:val="15"/>
          <w:highlight w:val="none"/>
          <w:lang w:val="en-US" w:eastAsia="zh-CN"/>
        </w:rPr>
        <w:t>130126199011020656</w:t>
      </w:r>
      <w:r>
        <w:rPr>
          <w:rFonts w:hint="eastAsia"/>
          <w:sz w:val="15"/>
          <w:szCs w:val="15"/>
        </w:rPr>
        <w:t xml:space="preserve">  </w:t>
      </w:r>
      <w:r>
        <w:rPr>
          <w:rFonts w:hint="eastAsia"/>
          <w:sz w:val="15"/>
          <w:szCs w:val="15"/>
          <w:lang w:val="en-US" w:eastAsia="zh-CN"/>
        </w:rPr>
        <w:t>冀AR3338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