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840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陈俊风</w:t>
      </w:r>
      <w:r>
        <w:rPr>
          <w:rFonts w:hint="eastAsia"/>
          <w:sz w:val="15"/>
          <w:szCs w:val="15"/>
          <w:highlight w:val="none"/>
        </w:rPr>
        <w:t>，</w:t>
      </w:r>
      <w:r>
        <w:rPr>
          <w:rFonts w:hint="eastAsia"/>
          <w:sz w:val="15"/>
          <w:szCs w:val="15"/>
          <w:highlight w:val="none"/>
          <w:lang w:val="en-US" w:eastAsia="zh-CN"/>
        </w:rPr>
        <w:t>130131198512280030</w:t>
      </w:r>
      <w:r>
        <w:rPr>
          <w:rFonts w:hint="eastAsia"/>
          <w:sz w:val="15"/>
          <w:szCs w:val="15"/>
        </w:rPr>
        <w:t xml:space="preserve">  </w:t>
      </w:r>
      <w:r>
        <w:rPr>
          <w:rFonts w:hint="eastAsia"/>
          <w:sz w:val="15"/>
          <w:szCs w:val="15"/>
          <w:lang w:val="en-US" w:eastAsia="zh-CN"/>
        </w:rPr>
        <w:t>沪A72867D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