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828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施智贤</w:t>
      </w:r>
      <w:r>
        <w:rPr>
          <w:rFonts w:hint="eastAsia"/>
          <w:sz w:val="15"/>
          <w:szCs w:val="15"/>
          <w:highlight w:val="none"/>
        </w:rPr>
        <w:t>，</w:t>
      </w:r>
      <w:r>
        <w:rPr>
          <w:rFonts w:hint="eastAsia"/>
          <w:sz w:val="15"/>
          <w:szCs w:val="15"/>
          <w:highlight w:val="none"/>
          <w:lang w:val="en-US" w:eastAsia="zh-CN"/>
        </w:rPr>
        <w:t>130131199407153616</w:t>
      </w:r>
      <w:r>
        <w:rPr>
          <w:rFonts w:hint="eastAsia"/>
          <w:sz w:val="15"/>
          <w:szCs w:val="15"/>
        </w:rPr>
        <w:t xml:space="preserve">  </w:t>
      </w:r>
      <w:r>
        <w:rPr>
          <w:rFonts w:hint="eastAsia"/>
          <w:sz w:val="15"/>
          <w:szCs w:val="15"/>
          <w:lang w:val="en-US" w:eastAsia="zh-CN"/>
        </w:rPr>
        <w:t>冀A3170Y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