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郝浩</w:t>
      </w:r>
      <w:r>
        <w:rPr>
          <w:rFonts w:hint="eastAsia"/>
          <w:sz w:val="15"/>
          <w:szCs w:val="15"/>
          <w:highlight w:val="none"/>
        </w:rPr>
        <w:t>，</w:t>
      </w:r>
      <w:r>
        <w:rPr>
          <w:rFonts w:hint="eastAsia"/>
          <w:sz w:val="15"/>
          <w:szCs w:val="15"/>
          <w:highlight w:val="none"/>
          <w:lang w:val="en-US" w:eastAsia="zh-CN"/>
        </w:rPr>
        <w:t>130131199311150648</w:t>
      </w:r>
      <w:r>
        <w:rPr>
          <w:rFonts w:hint="eastAsia"/>
          <w:sz w:val="15"/>
          <w:szCs w:val="15"/>
        </w:rPr>
        <w:t xml:space="preserve">  </w:t>
      </w:r>
      <w:r>
        <w:rPr>
          <w:rFonts w:hint="eastAsia"/>
          <w:sz w:val="15"/>
          <w:szCs w:val="15"/>
          <w:lang w:val="en-US" w:eastAsia="zh-CN"/>
        </w:rPr>
        <w:t>冀A91053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