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王晓辉</w:t>
      </w:r>
      <w:r>
        <w:rPr>
          <w:rFonts w:hint="eastAsia"/>
          <w:sz w:val="15"/>
          <w:szCs w:val="15"/>
          <w:highlight w:val="none"/>
        </w:rPr>
        <w:t>，</w:t>
      </w:r>
      <w:r>
        <w:rPr>
          <w:rFonts w:hint="eastAsia"/>
          <w:sz w:val="15"/>
          <w:szCs w:val="15"/>
          <w:highlight w:val="none"/>
          <w:lang w:val="en-US" w:eastAsia="zh-CN"/>
        </w:rPr>
        <w:t>130131199510111246</w:t>
      </w:r>
      <w:r>
        <w:rPr>
          <w:rFonts w:hint="eastAsia"/>
          <w:sz w:val="15"/>
          <w:szCs w:val="15"/>
        </w:rPr>
        <w:t xml:space="preserve">  </w:t>
      </w:r>
      <w:r>
        <w:rPr>
          <w:rFonts w:hint="eastAsia"/>
          <w:sz w:val="15"/>
          <w:szCs w:val="15"/>
          <w:lang w:val="en-US" w:eastAsia="zh-CN"/>
        </w:rPr>
        <w:t>冀A48868D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