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韩素鹏</w:t>
      </w:r>
      <w:r>
        <w:rPr>
          <w:rFonts w:hint="eastAsia"/>
          <w:sz w:val="15"/>
          <w:szCs w:val="15"/>
          <w:highlight w:val="none"/>
        </w:rPr>
        <w:t>，</w:t>
      </w:r>
      <w:r>
        <w:rPr>
          <w:rFonts w:hint="eastAsia"/>
          <w:sz w:val="15"/>
          <w:szCs w:val="15"/>
          <w:highlight w:val="none"/>
          <w:lang w:val="en-US" w:eastAsia="zh-CN"/>
        </w:rPr>
        <w:t>130125198412124519</w:t>
      </w:r>
      <w:r>
        <w:rPr>
          <w:rFonts w:hint="eastAsia"/>
          <w:sz w:val="15"/>
          <w:szCs w:val="15"/>
        </w:rPr>
        <w:t xml:space="preserve">  </w:t>
      </w:r>
      <w:r>
        <w:rPr>
          <w:rFonts w:hint="eastAsia"/>
          <w:sz w:val="15"/>
          <w:szCs w:val="15"/>
          <w:lang w:val="en-US" w:eastAsia="zh-CN"/>
        </w:rPr>
        <w:t>冀A69Y27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