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甄顺利</w:t>
      </w:r>
      <w:r>
        <w:rPr>
          <w:rFonts w:hint="eastAsia"/>
          <w:sz w:val="15"/>
          <w:szCs w:val="15"/>
          <w:highlight w:val="none"/>
        </w:rPr>
        <w:t>，</w:t>
      </w:r>
      <w:r>
        <w:rPr>
          <w:rFonts w:hint="eastAsia"/>
          <w:sz w:val="15"/>
          <w:szCs w:val="15"/>
          <w:highlight w:val="none"/>
          <w:lang w:val="en-US" w:eastAsia="zh-CN"/>
        </w:rPr>
        <w:t>130125199001265557</w:t>
      </w:r>
      <w:r>
        <w:rPr>
          <w:rFonts w:hint="eastAsia"/>
          <w:sz w:val="15"/>
          <w:szCs w:val="15"/>
        </w:rPr>
        <w:t xml:space="preserve">  </w:t>
      </w:r>
      <w:r>
        <w:rPr>
          <w:rFonts w:hint="eastAsia"/>
          <w:sz w:val="15"/>
          <w:szCs w:val="15"/>
          <w:lang w:val="en-US" w:eastAsia="zh-CN"/>
        </w:rPr>
        <w:t>冀AW4241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