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刘泽雄</w:t>
      </w:r>
      <w:r>
        <w:rPr>
          <w:rFonts w:hint="eastAsia"/>
          <w:sz w:val="15"/>
          <w:szCs w:val="15"/>
          <w:highlight w:val="none"/>
        </w:rPr>
        <w:t>，</w:t>
      </w:r>
      <w:r>
        <w:rPr>
          <w:rFonts w:hint="eastAsia"/>
          <w:sz w:val="15"/>
          <w:szCs w:val="15"/>
          <w:highlight w:val="none"/>
          <w:lang w:val="en-US" w:eastAsia="zh-CN"/>
        </w:rPr>
        <w:t>13012519940126203X</w:t>
      </w:r>
      <w:r>
        <w:rPr>
          <w:rFonts w:hint="eastAsia"/>
          <w:sz w:val="15"/>
          <w:szCs w:val="15"/>
        </w:rPr>
        <w:t xml:space="preserve">  </w:t>
      </w:r>
      <w:r>
        <w:rPr>
          <w:rFonts w:hint="eastAsia"/>
          <w:sz w:val="15"/>
          <w:szCs w:val="15"/>
          <w:lang w:val="en-US" w:eastAsia="zh-CN"/>
        </w:rPr>
        <w:t>冀A243K7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