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刘亚穷</w:t>
      </w:r>
      <w:r>
        <w:rPr>
          <w:rFonts w:hint="eastAsia"/>
          <w:sz w:val="15"/>
          <w:szCs w:val="15"/>
          <w:highlight w:val="none"/>
        </w:rPr>
        <w:t>，</w:t>
      </w:r>
      <w:r>
        <w:rPr>
          <w:rFonts w:hint="eastAsia"/>
          <w:sz w:val="15"/>
          <w:szCs w:val="15"/>
          <w:highlight w:val="none"/>
          <w:lang w:val="en-US" w:eastAsia="zh-CN"/>
        </w:rPr>
        <w:t>130125199003057516</w:t>
      </w:r>
      <w:r>
        <w:rPr>
          <w:rFonts w:hint="eastAsia"/>
          <w:sz w:val="15"/>
          <w:szCs w:val="15"/>
        </w:rPr>
        <w:t xml:space="preserve">  </w:t>
      </w:r>
      <w:r>
        <w:rPr>
          <w:rFonts w:hint="eastAsia"/>
          <w:sz w:val="15"/>
          <w:szCs w:val="15"/>
          <w:lang w:val="en-US" w:eastAsia="zh-CN"/>
        </w:rPr>
        <w:t>冀A345UT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