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杨会州</w:t>
      </w:r>
      <w:r>
        <w:rPr>
          <w:rFonts w:hint="eastAsia"/>
          <w:sz w:val="15"/>
          <w:szCs w:val="15"/>
          <w:highlight w:val="none"/>
        </w:rPr>
        <w:t>，</w:t>
      </w:r>
      <w:r>
        <w:rPr>
          <w:rFonts w:hint="eastAsia"/>
          <w:sz w:val="15"/>
          <w:szCs w:val="15"/>
          <w:highlight w:val="none"/>
          <w:lang w:val="en-US" w:eastAsia="zh-CN"/>
        </w:rPr>
        <w:t>132337197809010513</w:t>
      </w:r>
      <w:r>
        <w:rPr>
          <w:rFonts w:hint="eastAsia"/>
          <w:sz w:val="15"/>
          <w:szCs w:val="15"/>
        </w:rPr>
        <w:t xml:space="preserve">  </w:t>
      </w:r>
      <w:r>
        <w:rPr>
          <w:rFonts w:hint="eastAsia"/>
          <w:sz w:val="15"/>
          <w:szCs w:val="15"/>
          <w:lang w:val="en-US" w:eastAsia="zh-CN"/>
        </w:rPr>
        <w:t>冀AL5149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