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顾立卫</w:t>
      </w:r>
      <w:r>
        <w:rPr>
          <w:rFonts w:hint="eastAsia"/>
          <w:sz w:val="15"/>
          <w:szCs w:val="15"/>
          <w:highlight w:val="none"/>
        </w:rPr>
        <w:t>，</w:t>
      </w:r>
      <w:r>
        <w:rPr>
          <w:rFonts w:hint="eastAsia"/>
          <w:sz w:val="15"/>
          <w:szCs w:val="15"/>
          <w:highlight w:val="none"/>
          <w:lang w:val="en-US" w:eastAsia="zh-CN"/>
        </w:rPr>
        <w:t>132337197206013213</w:t>
      </w:r>
      <w:r>
        <w:rPr>
          <w:rFonts w:hint="eastAsia"/>
          <w:sz w:val="15"/>
          <w:szCs w:val="15"/>
        </w:rPr>
        <w:t xml:space="preserve">  </w:t>
      </w:r>
      <w:r>
        <w:rPr>
          <w:rFonts w:hint="eastAsia"/>
          <w:sz w:val="15"/>
          <w:szCs w:val="15"/>
          <w:lang w:val="en-US" w:eastAsia="zh-CN"/>
        </w:rPr>
        <w:t>冀A36119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