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刘现力</w:t>
      </w:r>
      <w:r>
        <w:rPr>
          <w:rFonts w:hint="eastAsia"/>
          <w:sz w:val="15"/>
          <w:szCs w:val="15"/>
          <w:highlight w:val="none"/>
        </w:rPr>
        <w:t>，</w:t>
      </w:r>
      <w:r>
        <w:rPr>
          <w:rFonts w:hint="eastAsia"/>
          <w:sz w:val="15"/>
          <w:szCs w:val="15"/>
          <w:highlight w:val="none"/>
          <w:lang w:val="en-US" w:eastAsia="zh-CN"/>
        </w:rPr>
        <w:t>130131198208183316</w:t>
      </w:r>
      <w:r>
        <w:rPr>
          <w:rFonts w:hint="eastAsia"/>
          <w:sz w:val="15"/>
          <w:szCs w:val="15"/>
        </w:rPr>
        <w:t xml:space="preserve">  </w:t>
      </w:r>
      <w:r>
        <w:rPr>
          <w:rFonts w:hint="eastAsia"/>
          <w:sz w:val="15"/>
          <w:szCs w:val="15"/>
          <w:lang w:val="en-US" w:eastAsia="zh-CN"/>
        </w:rPr>
        <w:t>冀A3231Y</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