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陈翠花</w:t>
      </w:r>
      <w:r>
        <w:rPr>
          <w:rFonts w:hint="eastAsia"/>
          <w:sz w:val="15"/>
          <w:szCs w:val="15"/>
          <w:highlight w:val="none"/>
        </w:rPr>
        <w:t>，</w:t>
      </w:r>
      <w:r>
        <w:rPr>
          <w:rFonts w:hint="eastAsia"/>
          <w:sz w:val="15"/>
          <w:szCs w:val="15"/>
          <w:highlight w:val="none"/>
          <w:lang w:val="en-US" w:eastAsia="zh-CN"/>
        </w:rPr>
        <w:t>132336198004121521</w:t>
      </w:r>
      <w:r>
        <w:rPr>
          <w:rFonts w:hint="eastAsia"/>
          <w:sz w:val="15"/>
          <w:szCs w:val="15"/>
        </w:rPr>
        <w:t xml:space="preserve">  </w:t>
      </w:r>
      <w:r>
        <w:rPr>
          <w:rFonts w:hint="eastAsia"/>
          <w:sz w:val="15"/>
          <w:szCs w:val="15"/>
          <w:lang w:val="en-US" w:eastAsia="zh-CN"/>
        </w:rPr>
        <w:t>冀AH3019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