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闫海江</w:t>
      </w:r>
      <w:r>
        <w:rPr>
          <w:rFonts w:hint="eastAsia"/>
          <w:sz w:val="15"/>
          <w:szCs w:val="15"/>
          <w:highlight w:val="none"/>
        </w:rPr>
        <w:t>，</w:t>
      </w:r>
      <w:r>
        <w:rPr>
          <w:rFonts w:hint="eastAsia"/>
          <w:sz w:val="15"/>
          <w:szCs w:val="15"/>
          <w:highlight w:val="none"/>
          <w:lang w:val="en-US" w:eastAsia="zh-CN"/>
        </w:rPr>
        <w:t>132336198007271111</w:t>
      </w:r>
      <w:r>
        <w:rPr>
          <w:rFonts w:hint="eastAsia"/>
          <w:sz w:val="15"/>
          <w:szCs w:val="15"/>
        </w:rPr>
        <w:t xml:space="preserve">  </w:t>
      </w:r>
      <w:r>
        <w:rPr>
          <w:rFonts w:hint="eastAsia"/>
          <w:sz w:val="15"/>
          <w:szCs w:val="15"/>
          <w:lang w:val="en-US" w:eastAsia="zh-CN"/>
        </w:rPr>
        <w:t>京A29380D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