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李渊</w:t>
      </w:r>
      <w:r>
        <w:rPr>
          <w:rFonts w:hint="eastAsia"/>
          <w:sz w:val="15"/>
          <w:szCs w:val="15"/>
          <w:highlight w:val="none"/>
        </w:rPr>
        <w:t>，</w:t>
      </w:r>
      <w:r>
        <w:rPr>
          <w:rFonts w:hint="eastAsia"/>
          <w:sz w:val="15"/>
          <w:szCs w:val="15"/>
          <w:highlight w:val="none"/>
          <w:lang w:val="en-US" w:eastAsia="zh-CN"/>
        </w:rPr>
        <w:t>130131198304136317</w:t>
      </w:r>
      <w:r>
        <w:rPr>
          <w:rFonts w:hint="eastAsia"/>
          <w:sz w:val="15"/>
          <w:szCs w:val="15"/>
        </w:rPr>
        <w:t xml:space="preserve">  </w:t>
      </w:r>
      <w:r>
        <w:rPr>
          <w:rFonts w:hint="eastAsia"/>
          <w:sz w:val="15"/>
          <w:szCs w:val="15"/>
          <w:lang w:val="en-US" w:eastAsia="zh-CN"/>
        </w:rPr>
        <w:t>冀A3422W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