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王文光</w:t>
      </w:r>
      <w:r>
        <w:rPr>
          <w:rFonts w:hint="eastAsia"/>
          <w:sz w:val="15"/>
          <w:szCs w:val="15"/>
          <w:highlight w:val="none"/>
        </w:rPr>
        <w:t>，</w:t>
      </w:r>
      <w:r>
        <w:rPr>
          <w:rFonts w:hint="eastAsia"/>
          <w:sz w:val="15"/>
          <w:szCs w:val="15"/>
          <w:highlight w:val="none"/>
          <w:lang w:val="en-US" w:eastAsia="zh-CN"/>
        </w:rPr>
        <w:t>130131198202181213</w:t>
      </w:r>
      <w:r>
        <w:rPr>
          <w:rFonts w:hint="eastAsia"/>
          <w:sz w:val="15"/>
          <w:szCs w:val="15"/>
        </w:rPr>
        <w:t xml:space="preserve">  </w:t>
      </w:r>
      <w:r>
        <w:rPr>
          <w:rFonts w:hint="eastAsia"/>
          <w:sz w:val="15"/>
          <w:szCs w:val="15"/>
          <w:lang w:val="en-US" w:eastAsia="zh-CN"/>
        </w:rPr>
        <w:t>沪A72798D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