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盖学成</w:t>
      </w:r>
      <w:r>
        <w:rPr>
          <w:rFonts w:hint="eastAsia"/>
          <w:sz w:val="15"/>
          <w:szCs w:val="15"/>
          <w:highlight w:val="none"/>
        </w:rPr>
        <w:t>，</w:t>
      </w:r>
      <w:r>
        <w:rPr>
          <w:rFonts w:hint="eastAsia"/>
          <w:sz w:val="15"/>
          <w:szCs w:val="15"/>
          <w:highlight w:val="none"/>
          <w:lang w:val="en-US" w:eastAsia="zh-CN"/>
        </w:rPr>
        <w:t>130131198407130612</w:t>
      </w:r>
      <w:r>
        <w:rPr>
          <w:rFonts w:hint="eastAsia"/>
          <w:sz w:val="15"/>
          <w:szCs w:val="15"/>
        </w:rPr>
        <w:t xml:space="preserve">  </w:t>
      </w:r>
      <w:r>
        <w:rPr>
          <w:rFonts w:hint="eastAsia"/>
          <w:sz w:val="15"/>
          <w:szCs w:val="15"/>
          <w:lang w:val="en-US" w:eastAsia="zh-CN"/>
        </w:rPr>
        <w:t>冀AV4838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