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石杰飞</w:t>
      </w:r>
      <w:r>
        <w:rPr>
          <w:rFonts w:hint="eastAsia"/>
          <w:sz w:val="15"/>
          <w:szCs w:val="15"/>
          <w:highlight w:val="none"/>
        </w:rPr>
        <w:t>，</w:t>
      </w:r>
      <w:r>
        <w:rPr>
          <w:rFonts w:hint="eastAsia"/>
          <w:sz w:val="15"/>
          <w:szCs w:val="15"/>
          <w:highlight w:val="none"/>
          <w:lang w:val="en-US" w:eastAsia="zh-CN"/>
        </w:rPr>
        <w:t>130131198602280632</w:t>
      </w:r>
      <w:r>
        <w:rPr>
          <w:rFonts w:hint="eastAsia"/>
          <w:sz w:val="15"/>
          <w:szCs w:val="15"/>
        </w:rPr>
        <w:t xml:space="preserve">  </w:t>
      </w:r>
      <w:r>
        <w:rPr>
          <w:rFonts w:hint="eastAsia"/>
          <w:sz w:val="15"/>
          <w:szCs w:val="15"/>
          <w:lang w:val="en-US" w:eastAsia="zh-CN"/>
        </w:rPr>
        <w:t>冀A92390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