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乔雄</w:t>
      </w:r>
      <w:r>
        <w:rPr>
          <w:rFonts w:hint="eastAsia"/>
          <w:sz w:val="15"/>
          <w:szCs w:val="15"/>
          <w:highlight w:val="none"/>
        </w:rPr>
        <w:t>，</w:t>
      </w:r>
      <w:r>
        <w:rPr>
          <w:rFonts w:hint="eastAsia"/>
          <w:sz w:val="15"/>
          <w:szCs w:val="15"/>
          <w:highlight w:val="none"/>
          <w:lang w:val="en-US" w:eastAsia="zh-CN"/>
        </w:rPr>
        <w:t>130125199709198011</w:t>
      </w:r>
      <w:r>
        <w:rPr>
          <w:rFonts w:hint="eastAsia"/>
          <w:sz w:val="15"/>
          <w:szCs w:val="15"/>
        </w:rPr>
        <w:t xml:space="preserve">  </w:t>
      </w:r>
      <w:r>
        <w:rPr>
          <w:rFonts w:hint="eastAsia"/>
          <w:sz w:val="15"/>
          <w:szCs w:val="15"/>
          <w:lang w:val="en-US" w:eastAsia="zh-CN"/>
        </w:rPr>
        <w:t>冀A7430Y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