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4145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张志强</w:t>
      </w:r>
      <w:r>
        <w:rPr>
          <w:rFonts w:hint="eastAsia"/>
          <w:sz w:val="15"/>
          <w:szCs w:val="15"/>
          <w:highlight w:val="none"/>
        </w:rPr>
        <w:t>，</w:t>
      </w:r>
      <w:r>
        <w:rPr>
          <w:rFonts w:hint="eastAsia"/>
          <w:sz w:val="15"/>
          <w:szCs w:val="15"/>
          <w:highlight w:val="none"/>
          <w:lang w:val="en-US" w:eastAsia="zh-CN"/>
        </w:rPr>
        <w:t>142223198103066710</w:t>
      </w:r>
      <w:r>
        <w:rPr>
          <w:rFonts w:hint="eastAsia"/>
          <w:sz w:val="15"/>
          <w:szCs w:val="15"/>
        </w:rPr>
        <w:t xml:space="preserve">  </w:t>
      </w:r>
      <w:r>
        <w:rPr>
          <w:rFonts w:hint="eastAsia"/>
          <w:sz w:val="15"/>
          <w:szCs w:val="15"/>
          <w:lang w:val="en-US" w:eastAsia="zh-CN"/>
        </w:rPr>
        <w:t>晋HG0964</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