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李二宝</w:t>
      </w:r>
      <w:r>
        <w:rPr>
          <w:rFonts w:hint="eastAsia"/>
          <w:sz w:val="15"/>
          <w:szCs w:val="15"/>
          <w:highlight w:val="none"/>
        </w:rPr>
        <w:t>，</w:t>
      </w:r>
      <w:r>
        <w:rPr>
          <w:rFonts w:hint="eastAsia"/>
          <w:sz w:val="15"/>
          <w:szCs w:val="15"/>
          <w:highlight w:val="none"/>
          <w:lang w:val="en-US" w:eastAsia="zh-CN"/>
        </w:rPr>
        <w:t>132335197904082010</w:t>
      </w:r>
      <w:r>
        <w:rPr>
          <w:rFonts w:hint="eastAsia"/>
          <w:sz w:val="15"/>
          <w:szCs w:val="15"/>
        </w:rPr>
        <w:t xml:space="preserve">  </w:t>
      </w:r>
      <w:r>
        <w:rPr>
          <w:rFonts w:hint="eastAsia"/>
          <w:sz w:val="15"/>
          <w:szCs w:val="15"/>
          <w:lang w:val="en-US" w:eastAsia="zh-CN"/>
        </w:rPr>
        <w:t>冀A05364D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