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崔海民</w:t>
      </w:r>
      <w:r>
        <w:rPr>
          <w:rFonts w:hint="eastAsia"/>
          <w:sz w:val="15"/>
          <w:szCs w:val="15"/>
          <w:highlight w:val="none"/>
        </w:rPr>
        <w:t>，</w:t>
      </w:r>
      <w:r>
        <w:rPr>
          <w:rFonts w:hint="eastAsia"/>
          <w:sz w:val="15"/>
          <w:szCs w:val="15"/>
          <w:highlight w:val="none"/>
          <w:lang w:val="en-US" w:eastAsia="zh-CN"/>
        </w:rPr>
        <w:t>130524197703144510</w:t>
      </w:r>
      <w:r>
        <w:rPr>
          <w:rFonts w:hint="eastAsia"/>
          <w:sz w:val="15"/>
          <w:szCs w:val="15"/>
        </w:rPr>
        <w:t xml:space="preserve">  </w:t>
      </w:r>
      <w:r>
        <w:rPr>
          <w:rFonts w:hint="eastAsia"/>
          <w:sz w:val="15"/>
          <w:szCs w:val="15"/>
          <w:lang w:val="en-US" w:eastAsia="zh-CN"/>
        </w:rPr>
        <w:t>冀A73368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