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范士光</w:t>
      </w:r>
      <w:r>
        <w:rPr>
          <w:rFonts w:hint="eastAsia"/>
          <w:sz w:val="15"/>
          <w:szCs w:val="15"/>
          <w:highlight w:val="none"/>
        </w:rPr>
        <w:t>，</w:t>
      </w:r>
      <w:r>
        <w:rPr>
          <w:rFonts w:hint="eastAsia"/>
          <w:sz w:val="15"/>
          <w:szCs w:val="15"/>
          <w:highlight w:val="none"/>
          <w:lang w:val="en-US" w:eastAsia="zh-CN"/>
        </w:rPr>
        <w:t>130125198810048013</w:t>
      </w:r>
      <w:r>
        <w:rPr>
          <w:rFonts w:hint="eastAsia"/>
          <w:sz w:val="15"/>
          <w:szCs w:val="15"/>
        </w:rPr>
        <w:t xml:space="preserve">  </w:t>
      </w:r>
      <w:r>
        <w:rPr>
          <w:rFonts w:hint="eastAsia"/>
          <w:sz w:val="15"/>
          <w:szCs w:val="15"/>
          <w:lang w:val="en-US" w:eastAsia="zh-CN"/>
        </w:rPr>
        <w:t>冀A13J48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