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王泽崇</w:t>
      </w:r>
      <w:r>
        <w:rPr>
          <w:rFonts w:hint="eastAsia"/>
          <w:sz w:val="15"/>
          <w:szCs w:val="15"/>
          <w:highlight w:val="none"/>
        </w:rPr>
        <w:t>，</w:t>
      </w:r>
      <w:r>
        <w:rPr>
          <w:rFonts w:hint="eastAsia"/>
          <w:sz w:val="15"/>
          <w:szCs w:val="15"/>
          <w:highlight w:val="none"/>
          <w:lang w:val="en-US" w:eastAsia="zh-CN"/>
        </w:rPr>
        <w:t>130132199109204119</w:t>
      </w:r>
      <w:r>
        <w:rPr>
          <w:rFonts w:hint="eastAsia"/>
          <w:sz w:val="15"/>
          <w:szCs w:val="15"/>
        </w:rPr>
        <w:t xml:space="preserve">  </w:t>
      </w:r>
      <w:r>
        <w:rPr>
          <w:rFonts w:hint="eastAsia"/>
          <w:sz w:val="15"/>
          <w:szCs w:val="15"/>
          <w:lang w:val="en-US" w:eastAsia="zh-CN"/>
        </w:rPr>
        <w:t>沪A81770D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