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刘金洋</w:t>
      </w:r>
      <w:r>
        <w:rPr>
          <w:rFonts w:hint="eastAsia"/>
          <w:sz w:val="15"/>
          <w:szCs w:val="15"/>
          <w:highlight w:val="none"/>
        </w:rPr>
        <w:t>，</w:t>
      </w:r>
      <w:r>
        <w:rPr>
          <w:rFonts w:hint="eastAsia"/>
          <w:sz w:val="15"/>
          <w:szCs w:val="15"/>
          <w:highlight w:val="none"/>
          <w:lang w:val="en-US" w:eastAsia="zh-CN"/>
        </w:rPr>
        <w:t>130126200305303016</w:t>
      </w:r>
      <w:r>
        <w:rPr>
          <w:rFonts w:hint="eastAsia"/>
          <w:sz w:val="15"/>
          <w:szCs w:val="15"/>
        </w:rPr>
        <w:t xml:space="preserve">  </w:t>
      </w:r>
      <w:r>
        <w:rPr>
          <w:rFonts w:hint="eastAsia"/>
          <w:sz w:val="15"/>
          <w:szCs w:val="15"/>
          <w:lang w:val="en-US" w:eastAsia="zh-CN"/>
        </w:rPr>
        <w:t>冀A92753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