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安瑞平</w:t>
      </w:r>
      <w:r>
        <w:rPr>
          <w:rFonts w:hint="eastAsia"/>
          <w:sz w:val="15"/>
          <w:szCs w:val="15"/>
          <w:highlight w:val="none"/>
        </w:rPr>
        <w:t>，</w:t>
      </w:r>
      <w:r>
        <w:rPr>
          <w:rFonts w:hint="eastAsia"/>
          <w:sz w:val="15"/>
          <w:szCs w:val="15"/>
          <w:highlight w:val="none"/>
          <w:lang w:val="en-US" w:eastAsia="zh-CN"/>
        </w:rPr>
        <w:t>132337196902043227</w:t>
      </w:r>
      <w:r>
        <w:rPr>
          <w:rFonts w:hint="eastAsia"/>
          <w:sz w:val="15"/>
          <w:szCs w:val="15"/>
        </w:rPr>
        <w:t xml:space="preserve">  </w:t>
      </w:r>
      <w:r>
        <w:rPr>
          <w:rFonts w:hint="eastAsia"/>
          <w:sz w:val="15"/>
          <w:szCs w:val="15"/>
          <w:lang w:val="en-US" w:eastAsia="zh-CN"/>
        </w:rPr>
        <w:t>冀A228JN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