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陈志勇</w:t>
      </w:r>
      <w:r>
        <w:rPr>
          <w:rFonts w:hint="eastAsia"/>
          <w:sz w:val="15"/>
          <w:szCs w:val="15"/>
          <w:highlight w:val="none"/>
        </w:rPr>
        <w:t>，</w:t>
      </w:r>
      <w:r>
        <w:rPr>
          <w:rFonts w:hint="eastAsia"/>
          <w:sz w:val="15"/>
          <w:szCs w:val="15"/>
          <w:highlight w:val="none"/>
          <w:lang w:val="en-US" w:eastAsia="zh-CN"/>
        </w:rPr>
        <w:t>142223199005062710</w:t>
      </w:r>
      <w:r>
        <w:rPr>
          <w:rFonts w:hint="eastAsia"/>
          <w:sz w:val="15"/>
          <w:szCs w:val="15"/>
        </w:rPr>
        <w:t xml:space="preserve">  </w:t>
      </w:r>
      <w:r>
        <w:rPr>
          <w:rFonts w:hint="eastAsia"/>
          <w:sz w:val="15"/>
          <w:szCs w:val="15"/>
          <w:lang w:val="en-US" w:eastAsia="zh-CN"/>
        </w:rPr>
        <w:t>冀A3H991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