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王军民</w:t>
      </w:r>
      <w:r>
        <w:rPr>
          <w:rFonts w:hint="eastAsia"/>
          <w:sz w:val="15"/>
          <w:szCs w:val="15"/>
          <w:highlight w:val="none"/>
        </w:rPr>
        <w:t>，</w:t>
      </w:r>
      <w:r>
        <w:rPr>
          <w:rFonts w:hint="eastAsia"/>
          <w:sz w:val="15"/>
          <w:szCs w:val="15"/>
          <w:highlight w:val="none"/>
          <w:lang w:val="en-US" w:eastAsia="zh-CN"/>
        </w:rPr>
        <w:t>412327197112027133</w:t>
      </w:r>
      <w:r>
        <w:rPr>
          <w:rFonts w:hint="eastAsia"/>
          <w:sz w:val="15"/>
          <w:szCs w:val="15"/>
        </w:rPr>
        <w:t xml:space="preserve">  </w:t>
      </w:r>
      <w:r>
        <w:rPr>
          <w:rFonts w:hint="eastAsia"/>
          <w:sz w:val="15"/>
          <w:szCs w:val="15"/>
          <w:lang w:val="en-US" w:eastAsia="zh-CN"/>
        </w:rPr>
        <w:t>豫NF6639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