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范志伟</w:t>
      </w:r>
      <w:r>
        <w:rPr>
          <w:rFonts w:hint="eastAsia"/>
          <w:sz w:val="15"/>
          <w:szCs w:val="15"/>
          <w:highlight w:val="none"/>
        </w:rPr>
        <w:t>，</w:t>
      </w:r>
      <w:r>
        <w:rPr>
          <w:rFonts w:hint="eastAsia"/>
          <w:sz w:val="15"/>
          <w:szCs w:val="15"/>
          <w:highlight w:val="none"/>
          <w:lang w:val="en-US" w:eastAsia="zh-CN"/>
        </w:rPr>
        <w:t>140112198202160431</w:t>
      </w:r>
      <w:r>
        <w:rPr>
          <w:rFonts w:hint="eastAsia"/>
          <w:sz w:val="15"/>
          <w:szCs w:val="15"/>
        </w:rPr>
        <w:t xml:space="preserve">  </w:t>
      </w:r>
      <w:r>
        <w:rPr>
          <w:rFonts w:hint="eastAsia"/>
          <w:sz w:val="15"/>
          <w:szCs w:val="15"/>
          <w:lang w:val="en-US" w:eastAsia="zh-CN"/>
        </w:rPr>
        <w:t>晋AY0666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