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张飞</w:t>
      </w:r>
      <w:r>
        <w:rPr>
          <w:rFonts w:hint="eastAsia"/>
          <w:sz w:val="15"/>
          <w:szCs w:val="15"/>
          <w:highlight w:val="none"/>
        </w:rPr>
        <w:t>，</w:t>
      </w:r>
      <w:r>
        <w:rPr>
          <w:rFonts w:hint="eastAsia"/>
          <w:sz w:val="15"/>
          <w:szCs w:val="15"/>
          <w:highlight w:val="none"/>
          <w:lang w:val="en-US" w:eastAsia="zh-CN"/>
        </w:rPr>
        <w:t>14222319871228641X</w:t>
      </w:r>
      <w:r>
        <w:rPr>
          <w:rFonts w:hint="eastAsia"/>
          <w:sz w:val="15"/>
          <w:szCs w:val="15"/>
        </w:rPr>
        <w:t xml:space="preserve">  </w:t>
      </w:r>
      <w:r>
        <w:rPr>
          <w:rFonts w:hint="eastAsia"/>
          <w:sz w:val="15"/>
          <w:szCs w:val="15"/>
          <w:lang w:val="en-US" w:eastAsia="zh-CN"/>
        </w:rPr>
        <w:t>晋HS2145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