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温军军</w:t>
      </w:r>
      <w:r>
        <w:rPr>
          <w:rFonts w:hint="eastAsia"/>
          <w:sz w:val="15"/>
          <w:szCs w:val="15"/>
          <w:highlight w:val="none"/>
        </w:rPr>
        <w:t>，</w:t>
      </w:r>
      <w:r>
        <w:rPr>
          <w:rFonts w:hint="eastAsia"/>
          <w:sz w:val="15"/>
          <w:szCs w:val="15"/>
          <w:highlight w:val="none"/>
          <w:lang w:val="en-US" w:eastAsia="zh-CN"/>
        </w:rPr>
        <w:t>132335197206030416</w:t>
      </w:r>
      <w:r>
        <w:rPr>
          <w:rFonts w:hint="eastAsia"/>
          <w:sz w:val="15"/>
          <w:szCs w:val="15"/>
        </w:rPr>
        <w:t xml:space="preserve">  </w:t>
      </w:r>
      <w:r>
        <w:rPr>
          <w:rFonts w:hint="eastAsia"/>
          <w:sz w:val="15"/>
          <w:szCs w:val="15"/>
          <w:lang w:val="en-US" w:eastAsia="zh-CN"/>
        </w:rPr>
        <w:t>冀ASH922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