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霍利飞</w:t>
      </w:r>
      <w:r>
        <w:rPr>
          <w:rFonts w:hint="eastAsia"/>
          <w:sz w:val="15"/>
          <w:szCs w:val="15"/>
          <w:highlight w:val="none"/>
        </w:rPr>
        <w:t>，</w:t>
      </w:r>
      <w:r>
        <w:rPr>
          <w:rFonts w:hint="eastAsia"/>
          <w:sz w:val="15"/>
          <w:szCs w:val="15"/>
          <w:highlight w:val="none"/>
          <w:lang w:val="en-US" w:eastAsia="zh-CN"/>
        </w:rPr>
        <w:t>130131198509264515</w:t>
      </w:r>
      <w:r>
        <w:rPr>
          <w:rFonts w:hint="eastAsia"/>
          <w:sz w:val="15"/>
          <w:szCs w:val="15"/>
        </w:rPr>
        <w:t xml:space="preserve">  </w:t>
      </w:r>
      <w:r>
        <w:rPr>
          <w:rFonts w:hint="eastAsia"/>
          <w:sz w:val="15"/>
          <w:szCs w:val="15"/>
          <w:lang w:val="en-US" w:eastAsia="zh-CN"/>
        </w:rPr>
        <w:t>冀A7X658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