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田烈</w:t>
      </w:r>
      <w:r>
        <w:rPr>
          <w:rFonts w:hint="eastAsia"/>
          <w:sz w:val="15"/>
          <w:szCs w:val="15"/>
          <w:highlight w:val="none"/>
        </w:rPr>
        <w:t>，</w:t>
      </w:r>
      <w:r>
        <w:rPr>
          <w:rFonts w:hint="eastAsia"/>
          <w:sz w:val="15"/>
          <w:szCs w:val="15"/>
          <w:highlight w:val="none"/>
          <w:lang w:val="en-US" w:eastAsia="zh-CN"/>
        </w:rPr>
        <w:t>130131198502200017</w:t>
      </w:r>
      <w:r>
        <w:rPr>
          <w:rFonts w:hint="eastAsia"/>
          <w:sz w:val="15"/>
          <w:szCs w:val="15"/>
        </w:rPr>
        <w:t xml:space="preserve">  </w:t>
      </w:r>
      <w:r>
        <w:rPr>
          <w:rFonts w:hint="eastAsia"/>
          <w:sz w:val="15"/>
          <w:szCs w:val="15"/>
          <w:lang w:val="en-US" w:eastAsia="zh-CN"/>
        </w:rPr>
        <w:t>冀A656YY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