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4079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梁文柱</w:t>
      </w:r>
      <w:r>
        <w:rPr>
          <w:rFonts w:hint="eastAsia"/>
          <w:sz w:val="15"/>
          <w:szCs w:val="15"/>
          <w:highlight w:val="none"/>
        </w:rPr>
        <w:t>，</w:t>
      </w:r>
      <w:r>
        <w:rPr>
          <w:rFonts w:hint="eastAsia"/>
          <w:sz w:val="15"/>
          <w:szCs w:val="15"/>
          <w:highlight w:val="none"/>
          <w:lang w:val="en-US" w:eastAsia="zh-CN"/>
        </w:rPr>
        <w:t>130121196505141030</w:t>
      </w:r>
      <w:r>
        <w:rPr>
          <w:rFonts w:hint="eastAsia"/>
          <w:sz w:val="15"/>
          <w:szCs w:val="15"/>
        </w:rPr>
        <w:t xml:space="preserve">  </w:t>
      </w:r>
      <w:r>
        <w:rPr>
          <w:rFonts w:hint="eastAsia"/>
          <w:sz w:val="15"/>
          <w:szCs w:val="15"/>
          <w:lang w:val="en-US" w:eastAsia="zh-CN"/>
        </w:rPr>
        <w:t>冀A43574D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