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王立国</w:t>
      </w:r>
      <w:r>
        <w:rPr>
          <w:rFonts w:hint="eastAsia"/>
          <w:sz w:val="15"/>
          <w:szCs w:val="15"/>
          <w:highlight w:val="none"/>
        </w:rPr>
        <w:t>，</w:t>
      </w:r>
      <w:r>
        <w:rPr>
          <w:rFonts w:hint="eastAsia"/>
          <w:sz w:val="15"/>
          <w:szCs w:val="15"/>
          <w:highlight w:val="none"/>
          <w:lang w:val="en-US" w:eastAsia="zh-CN"/>
        </w:rPr>
        <w:t>132336197511210516</w:t>
      </w:r>
      <w:r>
        <w:rPr>
          <w:rFonts w:hint="eastAsia"/>
          <w:sz w:val="15"/>
          <w:szCs w:val="15"/>
        </w:rPr>
        <w:t xml:space="preserve">  </w:t>
      </w:r>
      <w:r>
        <w:rPr>
          <w:rFonts w:hint="eastAsia"/>
          <w:sz w:val="15"/>
          <w:szCs w:val="15"/>
          <w:lang w:val="en-US" w:eastAsia="zh-CN"/>
        </w:rPr>
        <w:t>冀A42923D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