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李丽</w:t>
      </w:r>
      <w:r>
        <w:rPr>
          <w:rFonts w:hint="eastAsia"/>
          <w:sz w:val="15"/>
          <w:szCs w:val="15"/>
          <w:highlight w:val="none"/>
        </w:rPr>
        <w:t>，</w:t>
      </w:r>
      <w:r>
        <w:rPr>
          <w:rFonts w:hint="eastAsia"/>
          <w:sz w:val="15"/>
          <w:szCs w:val="15"/>
          <w:highlight w:val="none"/>
          <w:lang w:val="en-US" w:eastAsia="zh-CN"/>
        </w:rPr>
        <w:t>130125198105198526</w:t>
      </w:r>
      <w:r>
        <w:rPr>
          <w:rFonts w:hint="eastAsia"/>
          <w:sz w:val="15"/>
          <w:szCs w:val="15"/>
        </w:rPr>
        <w:t xml:space="preserve">  </w:t>
      </w:r>
      <w:r>
        <w:rPr>
          <w:rFonts w:hint="eastAsia"/>
          <w:sz w:val="15"/>
          <w:szCs w:val="15"/>
          <w:lang w:val="en-US" w:eastAsia="zh-CN"/>
        </w:rPr>
        <w:t>冀AZY533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