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刘冬梅</w:t>
      </w:r>
      <w:r>
        <w:rPr>
          <w:rFonts w:hint="eastAsia"/>
          <w:sz w:val="15"/>
          <w:szCs w:val="15"/>
          <w:highlight w:val="none"/>
        </w:rPr>
        <w:t>，</w:t>
      </w:r>
      <w:r>
        <w:rPr>
          <w:rFonts w:hint="eastAsia"/>
          <w:sz w:val="15"/>
          <w:szCs w:val="15"/>
          <w:highlight w:val="none"/>
          <w:lang w:val="en-US" w:eastAsia="zh-CN"/>
        </w:rPr>
        <w:t>132335197602132924</w:t>
      </w:r>
      <w:r>
        <w:rPr>
          <w:rFonts w:hint="eastAsia"/>
          <w:sz w:val="15"/>
          <w:szCs w:val="15"/>
        </w:rPr>
        <w:t xml:space="preserve">  </w:t>
      </w:r>
      <w:r>
        <w:rPr>
          <w:rFonts w:hint="eastAsia"/>
          <w:sz w:val="15"/>
          <w:szCs w:val="15"/>
          <w:lang w:val="en-US" w:eastAsia="zh-CN"/>
        </w:rPr>
        <w:t>冀A3269Z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