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王浩</w:t>
      </w:r>
      <w:r>
        <w:rPr>
          <w:rFonts w:hint="eastAsia"/>
          <w:sz w:val="15"/>
          <w:szCs w:val="15"/>
          <w:highlight w:val="none"/>
        </w:rPr>
        <w:t>，</w:t>
      </w:r>
      <w:r>
        <w:rPr>
          <w:rFonts w:hint="eastAsia"/>
          <w:sz w:val="15"/>
          <w:szCs w:val="15"/>
          <w:highlight w:val="none"/>
          <w:lang w:val="en-US" w:eastAsia="zh-CN"/>
        </w:rPr>
        <w:t>130125199709263557</w:t>
      </w:r>
      <w:r>
        <w:rPr>
          <w:rFonts w:hint="eastAsia"/>
          <w:sz w:val="15"/>
          <w:szCs w:val="15"/>
        </w:rPr>
        <w:t xml:space="preserve">  </w:t>
      </w:r>
      <w:r>
        <w:rPr>
          <w:rFonts w:hint="eastAsia"/>
          <w:sz w:val="15"/>
          <w:szCs w:val="15"/>
          <w:lang w:val="en-US" w:eastAsia="zh-CN"/>
        </w:rPr>
        <w:t>冀AN1269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