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刘海燕</w:t>
      </w:r>
      <w:r>
        <w:rPr>
          <w:rFonts w:hint="eastAsia"/>
          <w:sz w:val="15"/>
          <w:szCs w:val="15"/>
          <w:highlight w:val="none"/>
        </w:rPr>
        <w:t>，</w:t>
      </w:r>
      <w:r>
        <w:rPr>
          <w:rFonts w:hint="eastAsia"/>
          <w:sz w:val="15"/>
          <w:szCs w:val="15"/>
          <w:highlight w:val="none"/>
          <w:lang w:val="en-US" w:eastAsia="zh-CN"/>
        </w:rPr>
        <w:t>132336197911281620</w:t>
      </w:r>
      <w:r>
        <w:rPr>
          <w:rFonts w:hint="eastAsia"/>
          <w:sz w:val="15"/>
          <w:szCs w:val="15"/>
        </w:rPr>
        <w:t xml:space="preserve">  </w:t>
      </w:r>
      <w:r>
        <w:rPr>
          <w:rFonts w:hint="eastAsia"/>
          <w:sz w:val="15"/>
          <w:szCs w:val="15"/>
          <w:lang w:val="en-US" w:eastAsia="zh-CN"/>
        </w:rPr>
        <w:t>冀AVH900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