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4039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朱志强</w:t>
      </w:r>
      <w:r>
        <w:rPr>
          <w:rFonts w:hint="eastAsia"/>
          <w:sz w:val="15"/>
          <w:szCs w:val="15"/>
          <w:highlight w:val="none"/>
        </w:rPr>
        <w:t>，</w:t>
      </w:r>
      <w:r>
        <w:rPr>
          <w:rFonts w:hint="eastAsia"/>
          <w:sz w:val="15"/>
          <w:szCs w:val="15"/>
          <w:highlight w:val="none"/>
          <w:lang w:val="en-US" w:eastAsia="zh-CN"/>
        </w:rPr>
        <w:t>132302197912292213</w:t>
      </w:r>
      <w:r>
        <w:rPr>
          <w:rFonts w:hint="eastAsia"/>
          <w:sz w:val="15"/>
          <w:szCs w:val="15"/>
        </w:rPr>
        <w:t xml:space="preserve">  </w:t>
      </w:r>
      <w:r>
        <w:rPr>
          <w:rFonts w:hint="eastAsia"/>
          <w:sz w:val="15"/>
          <w:szCs w:val="15"/>
          <w:lang w:val="en-US" w:eastAsia="zh-CN"/>
        </w:rPr>
        <w:t>冀A860AZ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