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4037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陈英花</w:t>
      </w:r>
      <w:r>
        <w:rPr>
          <w:rFonts w:hint="eastAsia"/>
          <w:sz w:val="15"/>
          <w:szCs w:val="15"/>
          <w:highlight w:val="none"/>
        </w:rPr>
        <w:t>，</w:t>
      </w:r>
      <w:r>
        <w:rPr>
          <w:rFonts w:hint="eastAsia"/>
          <w:sz w:val="15"/>
          <w:szCs w:val="15"/>
          <w:highlight w:val="none"/>
          <w:lang w:val="en-US" w:eastAsia="zh-CN"/>
        </w:rPr>
        <w:t>130126197402180025</w:t>
      </w:r>
      <w:r>
        <w:rPr>
          <w:rFonts w:hint="eastAsia"/>
          <w:sz w:val="15"/>
          <w:szCs w:val="15"/>
        </w:rPr>
        <w:t xml:space="preserve">  </w:t>
      </w:r>
      <w:r>
        <w:rPr>
          <w:rFonts w:hint="eastAsia"/>
          <w:sz w:val="15"/>
          <w:szCs w:val="15"/>
          <w:lang w:val="en-US" w:eastAsia="zh-CN"/>
        </w:rPr>
        <w:t>冀A69H87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